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9EC" w:rsidRDefault="00B66EC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#108</w:t>
      </w:r>
      <w:r>
        <w:rPr>
          <w:rFonts w:ascii="Arial" w:eastAsia="MS Mincho" w:hAnsi="Arial"/>
          <w:b/>
          <w:sz w:val="24"/>
          <w:szCs w:val="24"/>
          <w:lang w:eastAsia="x-none"/>
        </w:rPr>
        <w:tab/>
      </w:r>
      <w:r w:rsidR="00C4062A" w:rsidRPr="00C4062A">
        <w:rPr>
          <w:rFonts w:ascii="Arial" w:eastAsia="MS Mincho" w:hAnsi="Arial"/>
          <w:b/>
          <w:sz w:val="24"/>
          <w:szCs w:val="24"/>
          <w:lang w:eastAsia="x-none"/>
        </w:rPr>
        <w:t>R2-1916206</w:t>
      </w:r>
    </w:p>
    <w:p w:rsidR="008A39EC" w:rsidRDefault="00B66EC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 USA, 18th – 22</w:t>
      </w:r>
      <w:r>
        <w:rPr>
          <w:rFonts w:ascii="Arial" w:eastAsia="MS Mincho" w:hAnsi="Arial" w:hint="eastAsia"/>
          <w:b/>
          <w:sz w:val="24"/>
          <w:szCs w:val="24"/>
          <w:lang w:eastAsia="x-none"/>
        </w:rPr>
        <w:t>n</w:t>
      </w:r>
      <w:r>
        <w:rPr>
          <w:rFonts w:ascii="Arial" w:eastAsia="MS Mincho" w:hAnsi="Arial"/>
          <w:b/>
          <w:sz w:val="24"/>
          <w:szCs w:val="24"/>
          <w:lang w:eastAsia="x-none"/>
        </w:rPr>
        <w:t>d November 2019</w:t>
      </w:r>
      <w:r>
        <w:rPr>
          <w:rFonts w:ascii="Arial" w:eastAsia="MS Mincho" w:hAnsi="Arial"/>
          <w:b/>
          <w:sz w:val="24"/>
          <w:szCs w:val="24"/>
          <w:lang w:eastAsia="x-none"/>
        </w:rPr>
        <w:tab/>
      </w:r>
    </w:p>
    <w:p w:rsidR="008A39EC" w:rsidRDefault="00B66EC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8A39EC" w:rsidRDefault="008A39EC">
      <w:pPr>
        <w:pStyle w:val="CRCoverPage"/>
        <w:tabs>
          <w:tab w:val="right" w:pos="9639"/>
        </w:tabs>
        <w:spacing w:after="0"/>
        <w:rPr>
          <w:rFonts w:eastAsia="맑은 고딕"/>
          <w:b/>
          <w:noProof/>
          <w:sz w:val="24"/>
          <w:lang w:eastAsia="ko-KR"/>
        </w:rPr>
      </w:pPr>
    </w:p>
    <w:p w:rsidR="008A39EC" w:rsidRDefault="00B66EC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Pr>
          <w:rFonts w:ascii="Arial" w:hAnsi="Arial" w:cs="Arial"/>
          <w:b/>
          <w:sz w:val="28"/>
          <w:szCs w:val="28"/>
          <w:lang w:val="it-IT" w:eastAsia="ko-KR"/>
        </w:rPr>
        <w:t>9.3.</w:t>
      </w:r>
      <w:bookmarkStart w:id="0" w:name="_GoBack"/>
      <w:bookmarkEnd w:id="0"/>
      <w:r w:rsidR="00C4062A">
        <w:rPr>
          <w:rFonts w:ascii="Arial" w:hAnsi="Arial" w:cs="Arial"/>
          <w:b/>
          <w:sz w:val="28"/>
          <w:szCs w:val="28"/>
          <w:lang w:val="it-IT" w:eastAsia="ko-KR"/>
        </w:rPr>
        <w:t>1</w:t>
      </w:r>
    </w:p>
    <w:p w:rsidR="008A39EC" w:rsidRDefault="00B66EC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8A39EC" w:rsidRDefault="00B66EC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noProof/>
          <w:sz w:val="28"/>
          <w:szCs w:val="28"/>
          <w:lang w:val="en-US" w:eastAsia="ko-KR"/>
        </w:rPr>
        <w:t>Consideration of CHO Release After HO</w:t>
      </w:r>
    </w:p>
    <w:p w:rsidR="008A39EC" w:rsidRDefault="00B66EC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8A39EC" w:rsidRDefault="00B66EC9">
      <w:pPr>
        <w:pStyle w:val="1"/>
        <w:rPr>
          <w:rFonts w:ascii="Times New Roman" w:hAnsi="Times New Roman"/>
          <w:lang w:val="en-US" w:eastAsia="ko-KR"/>
        </w:rPr>
      </w:pPr>
      <w:r>
        <w:rPr>
          <w:rFonts w:hint="eastAsia"/>
          <w:lang w:val="en-US" w:eastAsia="ko-KR"/>
        </w:rPr>
        <w:t>1. Introduction</w:t>
      </w:r>
    </w:p>
    <w:p w:rsidR="008A39EC" w:rsidRDefault="00B66EC9">
      <w:pPr>
        <w:rPr>
          <w:lang w:eastAsia="ko-KR"/>
        </w:rPr>
      </w:pPr>
      <w:r>
        <w:rPr>
          <w:lang w:eastAsia="ko-KR"/>
        </w:rPr>
        <w:t>In the previous RAN2#106 meeting [1], RAN2 made the agreements on how to handle CHO configuration after HO complete:</w:t>
      </w:r>
    </w:p>
    <w:p w:rsidR="008A39EC" w:rsidRDefault="00B66EC9">
      <w:pPr>
        <w:pStyle w:val="Doc-text2"/>
        <w:pBdr>
          <w:top w:val="single" w:sz="4" w:space="1" w:color="auto"/>
          <w:left w:val="single" w:sz="4" w:space="4" w:color="auto"/>
          <w:bottom w:val="single" w:sz="4" w:space="1" w:color="auto"/>
          <w:right w:val="single" w:sz="4" w:space="4" w:color="auto"/>
        </w:pBdr>
      </w:pPr>
      <w:r>
        <w:t>Agreements</w:t>
      </w:r>
    </w:p>
    <w:p w:rsidR="008A39EC" w:rsidRDefault="00B66EC9">
      <w:pPr>
        <w:pStyle w:val="Doc-text2"/>
        <w:pBdr>
          <w:top w:val="single" w:sz="4" w:space="1" w:color="auto"/>
          <w:left w:val="single" w:sz="4" w:space="4" w:color="auto"/>
          <w:bottom w:val="single" w:sz="4" w:space="1" w:color="auto"/>
          <w:right w:val="single" w:sz="4" w:space="4" w:color="auto"/>
        </w:pBdr>
      </w:pPr>
      <w:r>
        <w:t>1</w:t>
      </w:r>
      <w:r>
        <w:tab/>
        <w:t>Deconfiguration of CHO candidates is performed by RRC signalling (we will not introduce timer based mechanism for the UE to deconfiguration of the CHO candidates)</w:t>
      </w:r>
    </w:p>
    <w:p w:rsidR="008A39EC" w:rsidRDefault="00B66EC9">
      <w:pPr>
        <w:pStyle w:val="Doc-text2"/>
        <w:pBdr>
          <w:top w:val="single" w:sz="4" w:space="1" w:color="auto"/>
          <w:left w:val="single" w:sz="4" w:space="4" w:color="auto"/>
          <w:bottom w:val="single" w:sz="4" w:space="1" w:color="auto"/>
          <w:right w:val="single" w:sz="4" w:space="4" w:color="auto"/>
        </w:pBdr>
        <w:rPr>
          <w:highlight w:val="yellow"/>
        </w:rPr>
      </w:pPr>
      <w:r>
        <w:t>2</w:t>
      </w:r>
      <w:r>
        <w:tab/>
      </w:r>
      <w:r>
        <w:rPr>
          <w:highlight w:val="yellow"/>
        </w:rPr>
        <w:t>Baseline that configuration of all CHO candidates are released after successful (any) handover completion (sending complete message to the target cell).</w:t>
      </w:r>
    </w:p>
    <w:p w:rsidR="008A39EC" w:rsidRDefault="00B66EC9">
      <w:pPr>
        <w:pStyle w:val="Doc-text2"/>
        <w:pBdr>
          <w:top w:val="single" w:sz="4" w:space="1" w:color="auto"/>
          <w:left w:val="single" w:sz="4" w:space="4" w:color="auto"/>
          <w:bottom w:val="single" w:sz="4" w:space="1" w:color="auto"/>
          <w:right w:val="single" w:sz="4" w:space="4" w:color="auto"/>
        </w:pBdr>
      </w:pPr>
      <w:r>
        <w:rPr>
          <w:highlight w:val="yellow"/>
        </w:rPr>
        <w:t>FFS if it might be possible to keep CHO candidates after the HO.</w:t>
      </w:r>
    </w:p>
    <w:p w:rsidR="008A39EC" w:rsidRDefault="008A39EC">
      <w:pPr>
        <w:rPr>
          <w:lang w:eastAsia="ko-KR"/>
        </w:rPr>
      </w:pPr>
    </w:p>
    <w:p w:rsidR="008A39EC" w:rsidRDefault="00B66EC9">
      <w:pPr>
        <w:rPr>
          <w:lang w:eastAsia="ko-KR"/>
        </w:rPr>
      </w:pPr>
      <w:r>
        <w:rPr>
          <w:lang w:eastAsia="ko-KR"/>
        </w:rPr>
        <w:t>In this contribution, we discuss whether the FFS is still needed for CHO configuration handling.</w:t>
      </w:r>
    </w:p>
    <w:p w:rsidR="008A39EC" w:rsidRDefault="00B66EC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8A39EC" w:rsidRDefault="00B66EC9">
      <w:pPr>
        <w:rPr>
          <w:bCs/>
          <w:lang w:eastAsia="ko-KR"/>
        </w:rPr>
      </w:pPr>
      <w:r>
        <w:rPr>
          <w:rFonts w:hint="eastAsia"/>
          <w:bCs/>
          <w:lang w:eastAsia="ko-KR"/>
        </w:rPr>
        <w:t>In RA</w:t>
      </w:r>
      <w:r>
        <w:rPr>
          <w:bCs/>
          <w:lang w:eastAsia="ko-KR"/>
        </w:rPr>
        <w:t>N2#106 meeting, RAN2 discussed how to handle the CHO configuration after HO. During the discussion, some companies proposed to keep the CHO configuration after HO in order to prevent HO failure (due to ping-pong HO or late HO). The benefit of keeping the CHO configuraiton after HO becomes larger in FR2 scenario because the FR2 cells typically has smaller coverage and the number of neighbour cells of FR2 cells is larger than that of the FR1 cells. Thus, maintaining the CHO configuration after HO may be helpful for the UE in FR2.</w:t>
      </w:r>
    </w:p>
    <w:p w:rsidR="007F116D" w:rsidRDefault="00B66EC9" w:rsidP="007F116D">
      <w:pPr>
        <w:ind w:firstLineChars="100" w:firstLine="200"/>
        <w:rPr>
          <w:bCs/>
          <w:lang w:eastAsia="ko-KR"/>
        </w:rPr>
      </w:pPr>
      <w:r>
        <w:rPr>
          <w:bCs/>
          <w:lang w:eastAsia="ko-KR"/>
        </w:rPr>
        <w:t>However, we think the FR2 cells are likely to be deployed together with the FR1 cells similar to the femtocells or the microcells. In this case, the HO failure may not frequently happen because the network has full of experience to coordinate between them. Thus, there is not much benefit to keep the CHO configuration after HO.</w:t>
      </w:r>
    </w:p>
    <w:p w:rsidR="008A39EC" w:rsidRDefault="00B66EC9" w:rsidP="007F116D">
      <w:pPr>
        <w:ind w:firstLineChars="100" w:firstLine="200"/>
        <w:rPr>
          <w:bCs/>
          <w:lang w:eastAsia="ko-KR"/>
        </w:rPr>
      </w:pPr>
      <w:r>
        <w:rPr>
          <w:bCs/>
          <w:lang w:eastAsia="ko-KR"/>
        </w:rPr>
        <w:t>Moreover, keeping the CHO configuration after HO may not be benefiical for the network because the target cell always has to acquire the information of the CHO configuration configured by the source cell. For this purpose, a new signaling should be introduced in X2 interface, which is not desirable.</w:t>
      </w:r>
    </w:p>
    <w:p w:rsidR="008A39EC" w:rsidRDefault="00B66EC9" w:rsidP="007F116D">
      <w:pPr>
        <w:ind w:firstLineChars="100" w:firstLine="200"/>
        <w:rPr>
          <w:bCs/>
          <w:lang w:eastAsia="ko-KR"/>
        </w:rPr>
      </w:pPr>
      <w:r>
        <w:rPr>
          <w:bCs/>
          <w:lang w:eastAsia="ko-KR"/>
        </w:rPr>
        <w:t>In addition, even if the CHO failure happens, the ping-pong HO or the late HO could be prevented because the UE is able to re-attempt the CHO procedure. After the CHO failure, the UE selects a new cell in the list of the CHO configuration to re-attempt the CHO procedure, and re-attempting the CHO procedure will lead to choosing the most reliable cell for the UE.</w:t>
      </w:r>
    </w:p>
    <w:p w:rsidR="008A39EC" w:rsidRDefault="00B66EC9" w:rsidP="007F116D">
      <w:pPr>
        <w:ind w:firstLineChars="100" w:firstLine="200"/>
        <w:rPr>
          <w:bCs/>
          <w:lang w:eastAsia="ko-KR"/>
        </w:rPr>
      </w:pPr>
      <w:r>
        <w:rPr>
          <w:bCs/>
          <w:lang w:eastAsia="ko-KR"/>
        </w:rPr>
        <w:t xml:space="preserve">Lastly, the candidate cells in CHO configuration could be updated by the target cell when HO is completed. The candidate cells provided by the source cell may not be suitable for the target cell, and thus the target cell may update the CHO configuration stored in the UE. Such update would be more frequently happen in FR2 scenario due to huge number of neighbour cells and rapid signal fluctuation. </w:t>
      </w:r>
    </w:p>
    <w:p w:rsidR="008A39EC" w:rsidRDefault="00B66EC9" w:rsidP="007F116D">
      <w:pPr>
        <w:ind w:firstLineChars="100" w:firstLine="200"/>
        <w:rPr>
          <w:bCs/>
          <w:lang w:eastAsia="ko-KR"/>
        </w:rPr>
      </w:pPr>
      <w:r>
        <w:rPr>
          <w:bCs/>
          <w:lang w:eastAsia="ko-KR"/>
        </w:rPr>
        <w:lastRenderedPageBreak/>
        <w:t xml:space="preserve">With the above reasons, we think the most clear behaviour is that the UE releases the previous CHO configuration after HO.  </w:t>
      </w:r>
    </w:p>
    <w:p w:rsidR="008A39EC" w:rsidRDefault="00B66EC9">
      <w:pPr>
        <w:rPr>
          <w:b/>
          <w:bCs/>
          <w:lang w:eastAsia="ko-KR"/>
        </w:rPr>
      </w:pPr>
      <w:r>
        <w:rPr>
          <w:b/>
          <w:bCs/>
          <w:lang w:eastAsia="ko-KR"/>
        </w:rPr>
        <w:t>Proposal: The UE does not have to keep the CHO configuration after HO</w:t>
      </w:r>
    </w:p>
    <w:p w:rsidR="008A39EC" w:rsidRDefault="00B66EC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8A39EC" w:rsidRDefault="00B66EC9">
      <w:pPr>
        <w:rPr>
          <w:lang w:eastAsia="ko-KR"/>
        </w:rPr>
      </w:pPr>
      <w:r>
        <w:rPr>
          <w:lang w:eastAsia="ko-KR"/>
        </w:rPr>
        <w:t>In this contribution, we have the following proposal:</w:t>
      </w:r>
    </w:p>
    <w:p w:rsidR="008A39EC" w:rsidRDefault="00B66EC9">
      <w:pPr>
        <w:rPr>
          <w:b/>
          <w:bCs/>
          <w:lang w:eastAsia="ko-KR"/>
        </w:rPr>
      </w:pPr>
      <w:r>
        <w:rPr>
          <w:b/>
          <w:bCs/>
          <w:lang w:eastAsia="ko-KR"/>
        </w:rPr>
        <w:t xml:space="preserve">Proposal: The UE does not have to keep the CHO configuration after HO </w:t>
      </w:r>
    </w:p>
    <w:p w:rsidR="008A39EC" w:rsidRDefault="00B66EC9">
      <w:pPr>
        <w:pStyle w:val="1"/>
        <w:spacing w:line="300" w:lineRule="atLeast"/>
        <w:rPr>
          <w:lang w:eastAsia="ko-KR"/>
        </w:rPr>
      </w:pPr>
      <w:r>
        <w:rPr>
          <w:rFonts w:hint="eastAsia"/>
          <w:lang w:eastAsia="ko-KR"/>
        </w:rPr>
        <w:t xml:space="preserve">4. </w:t>
      </w:r>
      <w:r>
        <w:rPr>
          <w:lang w:eastAsia="ko-KR"/>
        </w:rPr>
        <w:t>Reference</w:t>
      </w:r>
    </w:p>
    <w:p w:rsidR="008A39EC" w:rsidRDefault="00B66EC9">
      <w:pPr>
        <w:ind w:left="1350" w:hanging="1350"/>
      </w:pPr>
      <w:r>
        <w:t>[1] 3GPP RAN2#106 meeting Chair notes, Reno, USA (Intel)</w:t>
      </w:r>
    </w:p>
    <w:sectPr w:rsidR="008A39EC">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EDF" w:rsidRDefault="00054EDF">
      <w:pPr>
        <w:pStyle w:val="1"/>
      </w:pPr>
      <w:r>
        <w:separator/>
      </w:r>
    </w:p>
  </w:endnote>
  <w:endnote w:type="continuationSeparator" w:id="0">
    <w:p w:rsidR="00054EDF" w:rsidRDefault="00054ED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9EC" w:rsidRDefault="00B66EC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8A39EC" w:rsidRDefault="008A39E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9EC" w:rsidRDefault="00B66EC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4062A">
      <w:rPr>
        <w:rStyle w:val="af1"/>
      </w:rPr>
      <w:t>1</w:t>
    </w:r>
    <w:r>
      <w:rPr>
        <w:rStyle w:val="af1"/>
      </w:rPr>
      <w:fldChar w:fldCharType="end"/>
    </w:r>
  </w:p>
  <w:p w:rsidR="008A39EC" w:rsidRDefault="008A39E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EDF" w:rsidRDefault="00054EDF">
      <w:pPr>
        <w:pStyle w:val="1"/>
      </w:pPr>
      <w:r>
        <w:separator/>
      </w:r>
    </w:p>
  </w:footnote>
  <w:footnote w:type="continuationSeparator" w:id="0">
    <w:p w:rsidR="00054EDF" w:rsidRDefault="00054ED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4"/>
  </w:num>
  <w:num w:numId="5">
    <w:abstractNumId w:val="25"/>
  </w:num>
  <w:num w:numId="6">
    <w:abstractNumId w:val="33"/>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2"/>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5"/>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KkFAHVdexUtAAAA"/>
  </w:docVars>
  <w:rsids>
    <w:rsidRoot w:val="008A39EC"/>
    <w:rsid w:val="00054EDF"/>
    <w:rsid w:val="007F116D"/>
    <w:rsid w:val="008A39EC"/>
    <w:rsid w:val="00B66EC9"/>
    <w:rsid w:val="00C406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3">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styleId="afc">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0B826-28FF-4E60-84B5-97E4C8E1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TotalTime>
  <Pages>2</Pages>
  <Words>477</Words>
  <Characters>2725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7</cp:revision>
  <cp:lastPrinted>2014-08-09T03:01:00Z</cp:lastPrinted>
  <dcterms:created xsi:type="dcterms:W3CDTF">2019-11-08T04:04:00Z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